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tbl>
      <w:tblPr>
        <w:tblStyle w:val="2"/>
        <w:tblW w:w="865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3059"/>
        <w:gridCol w:w="4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</w:rPr>
              <w:t>2020年城市（县城）新增集中供热任务表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2020年新增集中供热面积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（万平方米）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滨城区（含滨州经济技术开发区）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沾化区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邹平市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惠民县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阳信县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无棣县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博兴县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北海经济开发区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4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300</w:t>
            </w:r>
          </w:p>
        </w:tc>
      </w:tr>
    </w:tbl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_GB2312" w:hAnsi="???????" w:eastAsia="仿宋_GB2312" w:cs="仿宋"/>
          <w:kern w:val="0"/>
          <w:sz w:val="32"/>
          <w:szCs w:val="32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726B7"/>
    <w:rsid w:val="4657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2020-07-04T08:53:00Z</dcterms:created>
  <dc:creator>李月华</dc:creator>
  <cp:lastModifiedBy>李月华</cp:lastModifiedBy>
  <dcterms:modified xsi:type="dcterms:W3CDTF">2020-07-04T08:54:10Z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